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7F" w:rsidRDefault="00B2077F" w:rsidP="00B2077F">
      <w:pPr>
        <w:pStyle w:val="Nzev"/>
      </w:pPr>
      <w:r>
        <w:t>Závěrečný účet</w:t>
      </w:r>
      <w:r w:rsidRPr="00942479">
        <w:t xml:space="preserve"> </w:t>
      </w:r>
      <w:r>
        <w:t xml:space="preserve">DSO „Sdružení lesů </w:t>
      </w:r>
      <w:proofErr w:type="spellStart"/>
      <w:r>
        <w:t>Sedmihoří</w:t>
      </w:r>
      <w:proofErr w:type="spellEnd"/>
      <w:r>
        <w:t>“</w:t>
      </w:r>
      <w:r w:rsidRPr="00942479">
        <w:t xml:space="preserve"> za rok 201</w:t>
      </w:r>
      <w:r>
        <w:t>9</w:t>
      </w:r>
    </w:p>
    <w:p w:rsidR="00B2077F" w:rsidRPr="00B2077F" w:rsidRDefault="00B2077F" w:rsidP="00B2077F">
      <w:pPr>
        <w:pStyle w:val="Podtitul"/>
        <w:jc w:val="center"/>
        <w:rPr>
          <w:b/>
        </w:rPr>
      </w:pPr>
      <w:r w:rsidRPr="00B2077F">
        <w:rPr>
          <w:b/>
        </w:rPr>
        <w:t xml:space="preserve">Schválený členskou schůzí dne </w:t>
      </w:r>
      <w:proofErr w:type="gramStart"/>
      <w:r w:rsidRPr="00B2077F">
        <w:rPr>
          <w:b/>
        </w:rPr>
        <w:t>30.6.2020</w:t>
      </w:r>
      <w:proofErr w:type="gramEnd"/>
    </w:p>
    <w:p w:rsidR="00B2077F" w:rsidRPr="00B2077F" w:rsidRDefault="00B2077F" w:rsidP="00B2077F">
      <w:pPr>
        <w:pStyle w:val="Nzev"/>
        <w:jc w:val="left"/>
        <w:rPr>
          <w:b w:val="0"/>
          <w:sz w:val="24"/>
          <w:u w:val="none"/>
        </w:rPr>
      </w:pPr>
    </w:p>
    <w:p w:rsidR="00B2077F" w:rsidRPr="00A14D0E" w:rsidRDefault="00B2077F" w:rsidP="00B2077F">
      <w:pPr>
        <w:pStyle w:val="Nzev"/>
        <w:jc w:val="left"/>
        <w:rPr>
          <w:sz w:val="24"/>
          <w:u w:val="none"/>
        </w:rPr>
      </w:pPr>
      <w:r>
        <w:rPr>
          <w:sz w:val="24"/>
          <w:u w:val="none"/>
        </w:rPr>
        <w:t xml:space="preserve">V souladu s ustanovením § 17 </w:t>
      </w:r>
      <w:proofErr w:type="gramStart"/>
      <w:r>
        <w:rPr>
          <w:sz w:val="24"/>
          <w:u w:val="none"/>
        </w:rPr>
        <w:t>odst. 1 – 7  zákona</w:t>
      </w:r>
      <w:proofErr w:type="gramEnd"/>
      <w:r>
        <w:rPr>
          <w:sz w:val="24"/>
          <w:u w:val="none"/>
        </w:rPr>
        <w:t xml:space="preserve"> 250/2000 Sb., o rozpočtových pravidlech územních rozpočtů, v platném znění a zákona č. 128/25000 Sb., o obcích, v platném znění zpracovala DSO Sdružení lesů </w:t>
      </w:r>
      <w:proofErr w:type="spellStart"/>
      <w:r>
        <w:rPr>
          <w:sz w:val="24"/>
          <w:u w:val="none"/>
        </w:rPr>
        <w:t>Sedmihoří</w:t>
      </w:r>
      <w:proofErr w:type="spellEnd"/>
      <w:r>
        <w:rPr>
          <w:sz w:val="24"/>
          <w:u w:val="none"/>
        </w:rPr>
        <w:t xml:space="preserve"> návrh závěrečného účtu za rok 2019.  Při zpracování byly použity podklady z roční účetní závěrky, z výsledku provedené inventarizace, evidence majetku a dalších pomocných podkladů. Návrh závěrečného účtu bude před jeho schválením zveřejněn na úřední desce obce, jednak v elektronické podobě, tak i v písemné podobě, aby byla dána dostatečná možnost občanům k jeho vyjádření, jak ukládá výše uvedený zákon. </w:t>
      </w:r>
    </w:p>
    <w:p w:rsidR="00B2077F" w:rsidRDefault="00B2077F" w:rsidP="00B2077F">
      <w:pPr>
        <w:jc w:val="center"/>
        <w:rPr>
          <w:b/>
          <w:u w:val="single"/>
        </w:rPr>
      </w:pPr>
    </w:p>
    <w:p w:rsidR="00B2077F" w:rsidRDefault="00B2077F" w:rsidP="00B2077F">
      <w:pPr>
        <w:rPr>
          <w:b/>
        </w:rPr>
      </w:pPr>
      <w:r>
        <w:rPr>
          <w:b/>
        </w:rPr>
        <w:t xml:space="preserve">DSO Sdružení lesů </w:t>
      </w:r>
      <w:proofErr w:type="spellStart"/>
      <w:r>
        <w:rPr>
          <w:b/>
        </w:rPr>
        <w:t>Sedmihoří</w:t>
      </w:r>
      <w:proofErr w:type="spellEnd"/>
      <w:r>
        <w:rPr>
          <w:b/>
        </w:rPr>
        <w:t xml:space="preserve"> hospodařila v roce 2019 na základě schváleného rozpočtu, který byl sestaven jako přebytkový, s příjmy ve výši 37 260,00 Kč a výdaji ve výši 32 600,00 Kč</w:t>
      </w:r>
      <w:r w:rsidRPr="00F5546D">
        <w:rPr>
          <w:b/>
        </w:rPr>
        <w:t>.</w:t>
      </w:r>
      <w:r>
        <w:rPr>
          <w:b/>
        </w:rPr>
        <w:t xml:space="preserve">  Třída 8 – Financování pol. 8115 Přebytky hospodaření minulých let činila -4 660,00 Kč ( </w:t>
      </w:r>
      <w:proofErr w:type="gramStart"/>
      <w:r>
        <w:rPr>
          <w:b/>
        </w:rPr>
        <w:t>zapojení ).</w:t>
      </w:r>
      <w:proofErr w:type="gramEnd"/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  <w:color w:val="000000"/>
          <w:shd w:val="clear" w:color="FFFFFF" w:fill="FFFF00"/>
        </w:rPr>
      </w:pPr>
      <w:r w:rsidRPr="008A311C">
        <w:rPr>
          <w:b/>
        </w:rPr>
        <w:t xml:space="preserve">Rozpočet na rok 2019 byl schválen na zasedání zastupitelstva obce </w:t>
      </w:r>
      <w:r w:rsidRPr="008A311C">
        <w:rPr>
          <w:b/>
          <w:color w:val="000000"/>
          <w:shd w:val="clear" w:color="FFFFFF" w:fill="FFFF00"/>
        </w:rPr>
        <w:t xml:space="preserve">dne  </w:t>
      </w:r>
      <w:proofErr w:type="gramStart"/>
      <w:r w:rsidRPr="008A311C">
        <w:rPr>
          <w:b/>
          <w:color w:val="000000"/>
          <w:shd w:val="clear" w:color="FFFFFF" w:fill="FFFF00"/>
        </w:rPr>
        <w:t>30.12.2018</w:t>
      </w:r>
      <w:proofErr w:type="gramEnd"/>
      <w:r w:rsidRPr="008A311C">
        <w:rPr>
          <w:b/>
          <w:color w:val="000000"/>
          <w:shd w:val="clear" w:color="FFFFFF" w:fill="FFFF00"/>
        </w:rPr>
        <w:t>.</w:t>
      </w:r>
      <w:r w:rsidRPr="00F5546D">
        <w:rPr>
          <w:b/>
          <w:color w:val="000000"/>
          <w:shd w:val="clear" w:color="FFFFFF" w:fill="FFFF00"/>
        </w:rPr>
        <w:t xml:space="preserve">    </w:t>
      </w:r>
    </w:p>
    <w:p w:rsidR="00B2077F" w:rsidRDefault="00B2077F" w:rsidP="00B2077F"/>
    <w:p w:rsidR="00B2077F" w:rsidRDefault="00B2077F" w:rsidP="00B2077F"/>
    <w:p w:rsidR="00B2077F" w:rsidRDefault="00B2077F" w:rsidP="00B2077F">
      <w:pPr>
        <w:rPr>
          <w:b/>
          <w:u w:val="single"/>
        </w:rPr>
      </w:pPr>
      <w:r>
        <w:rPr>
          <w:b/>
          <w:u w:val="single"/>
        </w:rPr>
        <w:t xml:space="preserve">Rozpočet DSO byl k 31. 12. </w:t>
      </w:r>
      <w:proofErr w:type="gramStart"/>
      <w:r>
        <w:rPr>
          <w:b/>
          <w:u w:val="single"/>
        </w:rPr>
        <w:t>2019  upraven</w:t>
      </w:r>
      <w:proofErr w:type="gramEnd"/>
      <w:r>
        <w:rPr>
          <w:b/>
          <w:u w:val="single"/>
        </w:rPr>
        <w:t xml:space="preserve"> o  následující dotace: </w:t>
      </w:r>
    </w:p>
    <w:p w:rsidR="00B2077F" w:rsidRDefault="00B2077F" w:rsidP="00B2077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27"/>
        <w:gridCol w:w="1984"/>
        <w:gridCol w:w="2268"/>
        <w:gridCol w:w="1701"/>
      </w:tblGrid>
      <w:tr w:rsidR="00B2077F" w:rsidRPr="00202BCF" w:rsidTr="001966F0">
        <w:trPr>
          <w:trHeight w:val="266"/>
        </w:trPr>
        <w:tc>
          <w:tcPr>
            <w:tcW w:w="1842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Bold" w:hAnsi="ChaparralPro-Bold" w:cs="ChaparralPro-Bold"/>
                <w:b/>
                <w:bCs/>
                <w:color w:val="000000"/>
              </w:rPr>
            </w:pPr>
            <w:r w:rsidRPr="00202BCF">
              <w:rPr>
                <w:rFonts w:ascii="ChaparralPro-Bold" w:hAnsi="ChaparralPro-Bold" w:cs="ChaparralPro-Bold"/>
                <w:b/>
                <w:bCs/>
                <w:color w:val="000000"/>
              </w:rPr>
              <w:t>Poskytovatel</w:t>
            </w:r>
          </w:p>
        </w:tc>
        <w:tc>
          <w:tcPr>
            <w:tcW w:w="1527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Bold" w:hAnsi="ChaparralPro-Bold" w:cs="ChaparralPro-Bold"/>
                <w:b/>
                <w:bCs/>
                <w:color w:val="000000"/>
              </w:rPr>
            </w:pPr>
            <w:r w:rsidRPr="00202BCF">
              <w:rPr>
                <w:rFonts w:ascii="ChaparralPro-Bold" w:hAnsi="ChaparralPro-Bold" w:cs="ChaparralPro-Bold"/>
                <w:b/>
                <w:bCs/>
                <w:color w:val="000000"/>
              </w:rPr>
              <w:t xml:space="preserve">ÚZ              </w:t>
            </w:r>
          </w:p>
        </w:tc>
        <w:tc>
          <w:tcPr>
            <w:tcW w:w="1984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Bold" w:hAnsi="ChaparralPro-Bold" w:cs="ChaparralPro-Bold"/>
                <w:b/>
                <w:bCs/>
                <w:color w:val="000000"/>
              </w:rPr>
            </w:pPr>
            <w:r w:rsidRPr="00202BCF">
              <w:rPr>
                <w:rFonts w:ascii="ChaparralPro-Bold" w:hAnsi="ChaparralPro-Bold" w:cs="ChaparralPro-Bold"/>
                <w:b/>
                <w:bCs/>
                <w:color w:val="000000"/>
              </w:rPr>
              <w:t>Účel</w:t>
            </w:r>
          </w:p>
        </w:tc>
        <w:tc>
          <w:tcPr>
            <w:tcW w:w="226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Bold" w:hAnsi="ChaparralPro-Bold" w:cs="ChaparralPro-Bold"/>
                <w:b/>
                <w:bCs/>
                <w:color w:val="000000"/>
              </w:rPr>
            </w:pPr>
            <w:r w:rsidRPr="00202BCF">
              <w:rPr>
                <w:rFonts w:ascii="ChaparralPro-Bold" w:hAnsi="ChaparralPro-Bold" w:cs="ChaparralPro-Bold"/>
                <w:b/>
                <w:bCs/>
                <w:color w:val="000000"/>
              </w:rPr>
              <w:t>Poskytnuto</w:t>
            </w:r>
            <w:r>
              <w:rPr>
                <w:rFonts w:ascii="ChaparralPro-Bold" w:hAnsi="ChaparralPro-Bold" w:cs="ChaparralPro-Bold"/>
                <w:b/>
                <w:bCs/>
                <w:color w:val="000000"/>
              </w:rPr>
              <w:t xml:space="preserve"> v Kč</w:t>
            </w:r>
          </w:p>
        </w:tc>
        <w:tc>
          <w:tcPr>
            <w:tcW w:w="1701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Bold" w:hAnsi="ChaparralPro-Bold" w:cs="ChaparralPro-Bold"/>
                <w:b/>
                <w:bCs/>
                <w:color w:val="000000"/>
              </w:rPr>
            </w:pPr>
            <w:r w:rsidRPr="00202BCF">
              <w:rPr>
                <w:rFonts w:ascii="ChaparralPro-Bold" w:hAnsi="ChaparralPro-Bold" w:cs="ChaparralPro-Bold"/>
                <w:b/>
                <w:bCs/>
                <w:color w:val="000000"/>
              </w:rPr>
              <w:t>Čerpáno</w:t>
            </w:r>
            <w:r>
              <w:rPr>
                <w:rFonts w:ascii="ChaparralPro-Bold" w:hAnsi="ChaparralPro-Bold" w:cs="ChaparralPro-Bold"/>
                <w:b/>
                <w:bCs/>
                <w:color w:val="000000"/>
              </w:rPr>
              <w:t xml:space="preserve"> v Kč</w:t>
            </w:r>
          </w:p>
        </w:tc>
      </w:tr>
      <w:tr w:rsidR="00B2077F" w:rsidRPr="00202BCF" w:rsidTr="001966F0">
        <w:trPr>
          <w:trHeight w:val="271"/>
        </w:trPr>
        <w:tc>
          <w:tcPr>
            <w:tcW w:w="9322" w:type="dxa"/>
            <w:gridSpan w:val="5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center"/>
              <w:rPr>
                <w:rFonts w:ascii="ChaparralPro-Bold" w:hAnsi="ChaparralPro-Bold" w:cs="ChaparralPro-Bold"/>
                <w:bCs/>
                <w:color w:val="000000"/>
              </w:rPr>
            </w:pPr>
            <w:r>
              <w:rPr>
                <w:rFonts w:ascii="ChaparralPro-Bold" w:hAnsi="ChaparralPro-Bold" w:cs="ChaparralPro-Bold"/>
                <w:bCs/>
                <w:color w:val="000000"/>
              </w:rPr>
              <w:t>Dotace v roce 2019 nebyly čerpány</w:t>
            </w:r>
          </w:p>
        </w:tc>
      </w:tr>
    </w:tbl>
    <w:p w:rsidR="00B2077F" w:rsidRDefault="00B2077F" w:rsidP="00B2077F">
      <w:pPr>
        <w:rPr>
          <w:b/>
          <w:u w:val="single"/>
        </w:rPr>
      </w:pPr>
    </w:p>
    <w:p w:rsidR="00B2077F" w:rsidRDefault="00B2077F" w:rsidP="00B2077F">
      <w:pPr>
        <w:ind w:left="283"/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>Celkem bylo provedeno k 31. 12. 2019 jedno rozpočtové opatření, které bylo schváleno předsedou svazku a následně předloženy členské schůzi.</w:t>
      </w: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>Upravený rozpočet příjmů po konsolidaci k 31. 12. 2019 činil …….</w:t>
      </w:r>
      <w:proofErr w:type="gramStart"/>
      <w:r>
        <w:rPr>
          <w:b/>
        </w:rPr>
        <w:t>…......  51 192,00</w:t>
      </w:r>
      <w:proofErr w:type="gramEnd"/>
      <w:r>
        <w:rPr>
          <w:b/>
        </w:rPr>
        <w:t xml:space="preserve"> Kč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Skutečné plnění příjmů k </w:t>
      </w:r>
      <w:proofErr w:type="gramStart"/>
      <w:r>
        <w:rPr>
          <w:b/>
        </w:rPr>
        <w:t>31.12.2019</w:t>
      </w:r>
      <w:proofErr w:type="gramEnd"/>
      <w:r>
        <w:rPr>
          <w:b/>
        </w:rPr>
        <w:t xml:space="preserve"> činilo …...............................                 51 102,10  Kč</w:t>
      </w:r>
    </w:p>
    <w:p w:rsidR="00B2077F" w:rsidRDefault="00B2077F" w:rsidP="00B2077F">
      <w:pPr>
        <w:ind w:firstLine="708"/>
        <w:rPr>
          <w:b/>
        </w:rPr>
      </w:pPr>
      <w:r>
        <w:rPr>
          <w:b/>
        </w:rPr>
        <w:t>Skutečné příjmy k upravenému rozpočtu byly naplněny na 99,82 %.</w:t>
      </w:r>
    </w:p>
    <w:p w:rsidR="00B2077F" w:rsidRDefault="00B2077F" w:rsidP="00B2077F">
      <w:pPr>
        <w:ind w:firstLine="708"/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>V upraveném rozpočtu činila pol. 8115-Přebytky hospodaření  minulých let -36 592,00 Kč.</w:t>
      </w: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 xml:space="preserve">Skutečnost na pol. 8115 – Přebytky hospodaření minulých let činila -41 963,10 Kč. 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 </w:t>
      </w: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 xml:space="preserve">Upravený rozpočet výdajů po konsolidaci k 31. 12. 2019 činil </w:t>
      </w:r>
      <w:proofErr w:type="gramStart"/>
      <w:r>
        <w:rPr>
          <w:b/>
        </w:rPr>
        <w:t>….........  14 600,00</w:t>
      </w:r>
      <w:proofErr w:type="gramEnd"/>
      <w:r>
        <w:rPr>
          <w:b/>
        </w:rPr>
        <w:t xml:space="preserve"> Kč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Skutečné čerpání výdajů k 31. 12. 2019 činilo </w:t>
      </w:r>
      <w:proofErr w:type="gramStart"/>
      <w:r>
        <w:rPr>
          <w:b/>
        </w:rPr>
        <w:t>…..............................          9 139,00</w:t>
      </w:r>
      <w:proofErr w:type="gramEnd"/>
      <w:r>
        <w:rPr>
          <w:b/>
        </w:rPr>
        <w:t xml:space="preserve"> Kč </w:t>
      </w:r>
    </w:p>
    <w:p w:rsidR="00B2077F" w:rsidRDefault="00B2077F" w:rsidP="00B2077F">
      <w:pPr>
        <w:ind w:firstLine="708"/>
        <w:rPr>
          <w:b/>
        </w:rPr>
      </w:pPr>
      <w:r>
        <w:rPr>
          <w:b/>
        </w:rPr>
        <w:t xml:space="preserve">Výdaje celkem byly čerpány k upravenému rozpočtu </w:t>
      </w:r>
      <w:proofErr w:type="gramStart"/>
      <w:r>
        <w:rPr>
          <w:b/>
        </w:rPr>
        <w:t>na ....                   62,60</w:t>
      </w:r>
      <w:proofErr w:type="gramEnd"/>
      <w:r>
        <w:rPr>
          <w:b/>
        </w:rPr>
        <w:t xml:space="preserve"> %</w:t>
      </w:r>
    </w:p>
    <w:p w:rsidR="00B2077F" w:rsidRDefault="00B2077F" w:rsidP="00B2077F"/>
    <w:p w:rsidR="00B2077F" w:rsidRDefault="00B2077F" w:rsidP="00B2077F">
      <w:pPr>
        <w:rPr>
          <w:b/>
        </w:rPr>
      </w:pPr>
      <w:r>
        <w:rPr>
          <w:b/>
        </w:rPr>
        <w:t>Skutečné plnění příjmů a čerpání výdajů v členění podle paragrafů a položek platné rozpočtové skladby je patrné z výkazu Fin 2-12 M, který je pří</w:t>
      </w:r>
      <w:r>
        <w:rPr>
          <w:b/>
        </w:rPr>
        <w:t xml:space="preserve">lohou tohoto závěrečného účtu. </w:t>
      </w: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>Dle výkazu zisku a ztráty k </w:t>
      </w:r>
      <w:proofErr w:type="gramStart"/>
      <w:r>
        <w:rPr>
          <w:b/>
        </w:rPr>
        <w:t>31.12.2019</w:t>
      </w:r>
      <w:proofErr w:type="gramEnd"/>
      <w:r>
        <w:rPr>
          <w:b/>
        </w:rPr>
        <w:t xml:space="preserve"> činily náklady celkem 9 139,00 Kč a výnosy celkem 51 102,10</w:t>
      </w:r>
      <w:r w:rsidRPr="00B925DF">
        <w:rPr>
          <w:b/>
          <w:color w:val="FF0000"/>
        </w:rPr>
        <w:t xml:space="preserve"> </w:t>
      </w:r>
      <w:r w:rsidRPr="00D96616">
        <w:rPr>
          <w:b/>
          <w:color w:val="000000"/>
        </w:rPr>
        <w:t>Kč</w:t>
      </w:r>
      <w:r>
        <w:rPr>
          <w:b/>
        </w:rPr>
        <w:t>.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Hospodářský výsledek před zdaněním k  31. 12. 2019 </w:t>
      </w:r>
      <w:proofErr w:type="gramStart"/>
      <w:r>
        <w:rPr>
          <w:b/>
        </w:rPr>
        <w:t>činil   41 963,10</w:t>
      </w:r>
      <w:proofErr w:type="gramEnd"/>
      <w:r w:rsidRPr="00B925DF">
        <w:rPr>
          <w:b/>
          <w:color w:val="FF0000"/>
        </w:rPr>
        <w:t xml:space="preserve"> </w:t>
      </w:r>
      <w:r w:rsidRPr="00D96616">
        <w:rPr>
          <w:b/>
          <w:color w:val="000000"/>
        </w:rPr>
        <w:t>Kč</w:t>
      </w:r>
      <w:r>
        <w:rPr>
          <w:b/>
        </w:rPr>
        <w:t>.</w:t>
      </w:r>
    </w:p>
    <w:p w:rsidR="00B2077F" w:rsidRDefault="00B2077F" w:rsidP="00B207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448"/>
        <w:gridCol w:w="2158"/>
      </w:tblGrid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b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b/>
                <w:color w:val="000000"/>
              </w:rPr>
              <w:t>Příjmy: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b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b/>
                <w:color w:val="000000"/>
              </w:rPr>
              <w:t>schválený rozpočet</w:t>
            </w:r>
            <w:r>
              <w:rPr>
                <w:rFonts w:ascii="ChaparralPro-Regular" w:hAnsi="ChaparralPro-Regular" w:cs="ChaparralPro-Regular"/>
                <w:b/>
                <w:color w:val="000000"/>
              </w:rPr>
              <w:t xml:space="preserve"> v Kč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b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b/>
                <w:color w:val="000000"/>
              </w:rPr>
              <w:t>upravený rozpočet</w:t>
            </w:r>
            <w:r>
              <w:rPr>
                <w:rFonts w:ascii="ChaparralPro-Regular" w:hAnsi="ChaparralPro-Regular" w:cs="ChaparralPro-Regular"/>
                <w:b/>
                <w:color w:val="000000"/>
              </w:rPr>
              <w:t xml:space="preserve"> v Kč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b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b/>
                <w:color w:val="000000"/>
              </w:rPr>
              <w:t>Skutečnost</w:t>
            </w:r>
            <w:r>
              <w:rPr>
                <w:rFonts w:ascii="ChaparralPro-Regular" w:hAnsi="ChaparralPro-Regular" w:cs="ChaparralPro-Regular"/>
                <w:b/>
                <w:color w:val="000000"/>
              </w:rPr>
              <w:t xml:space="preserve"> v Kč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color w:val="000000"/>
              </w:rPr>
              <w:t>Daňové příjmy: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</w:t>
            </w:r>
            <w:r w:rsidRPr="00202BCF">
              <w:rPr>
                <w:rFonts w:ascii="ChaparralPro-Regular" w:hAnsi="ChaparralPro-Regular" w:cs="ChaparralPro-Regular"/>
                <w:color w:val="000000"/>
              </w:rPr>
              <w:t>,00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</w:t>
            </w:r>
            <w:r w:rsidRPr="00202BCF">
              <w:rPr>
                <w:rFonts w:ascii="ChaparralPro-Regular" w:hAnsi="ChaparralPro-Regular" w:cs="ChaparralPro-Regular"/>
                <w:color w:val="000000"/>
              </w:rPr>
              <w:t>,00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color w:val="000000"/>
              </w:rPr>
              <w:t>Nedaňové příjmy: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 xml:space="preserve"> 100,00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center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 xml:space="preserve">                          100,00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10,10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color w:val="000000"/>
              </w:rPr>
              <w:lastRenderedPageBreak/>
              <w:t>Kapitálové příjmy: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color w:val="000000"/>
              </w:rPr>
              <w:t>Přijaté transfery: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37 160,00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51 092,00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51 092,00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4D191A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color w:val="000000"/>
              </w:rPr>
            </w:pPr>
            <w:r w:rsidRPr="004D191A">
              <w:rPr>
                <w:rFonts w:ascii="ChaparralPro-Regular" w:hAnsi="ChaparralPro-Regular" w:cs="ChaparralPro-Regular"/>
                <w:color w:val="000000"/>
              </w:rPr>
              <w:t>Konsolidace příjmů</w:t>
            </w:r>
          </w:p>
        </w:tc>
        <w:tc>
          <w:tcPr>
            <w:tcW w:w="2303" w:type="dxa"/>
          </w:tcPr>
          <w:p w:rsidR="00B2077F" w:rsidRPr="004D191A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  <w:tc>
          <w:tcPr>
            <w:tcW w:w="2448" w:type="dxa"/>
          </w:tcPr>
          <w:p w:rsidR="00B2077F" w:rsidRPr="004D191A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  <w:tc>
          <w:tcPr>
            <w:tcW w:w="2158" w:type="dxa"/>
          </w:tcPr>
          <w:p w:rsidR="00B2077F" w:rsidRPr="004D191A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10,10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b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b/>
                <w:color w:val="000000"/>
              </w:rPr>
              <w:t>Příjmy</w:t>
            </w:r>
            <w:r>
              <w:rPr>
                <w:rFonts w:ascii="ChaparralPro-Regular" w:hAnsi="ChaparralPro-Regular" w:cs="ChaparralPro-Regular"/>
                <w:b/>
                <w:color w:val="000000"/>
              </w:rPr>
              <w:t xml:space="preserve"> po konsolidaci</w:t>
            </w:r>
            <w:r w:rsidRPr="00202BCF">
              <w:rPr>
                <w:rFonts w:ascii="ChaparralPro-Regular" w:hAnsi="ChaparralPro-Regular" w:cs="ChaparralPro-Regular"/>
                <w:b/>
                <w:color w:val="000000"/>
              </w:rPr>
              <w:t>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  <w:r>
              <w:rPr>
                <w:rFonts w:ascii="ChaparralPro-Regular" w:hAnsi="ChaparralPro-Regular" w:cs="ChaparralPro-Regular"/>
                <w:b/>
                <w:color w:val="000000"/>
              </w:rPr>
              <w:t>37 260,00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  <w:r>
              <w:rPr>
                <w:rFonts w:ascii="ChaparralPro-Regular" w:hAnsi="ChaparralPro-Regular" w:cs="ChaparralPro-Regular"/>
                <w:b/>
                <w:color w:val="000000"/>
              </w:rPr>
              <w:t>51 192,00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  <w:r>
              <w:rPr>
                <w:rFonts w:ascii="ChaparralPro-Regular" w:hAnsi="ChaparralPro-Regular" w:cs="ChaparralPro-Regular"/>
                <w:b/>
                <w:color w:val="000000"/>
              </w:rPr>
              <w:t>51 102,10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b/>
                <w:color w:val="000000"/>
              </w:rPr>
            </w:pPr>
          </w:p>
        </w:tc>
        <w:tc>
          <w:tcPr>
            <w:tcW w:w="2303" w:type="dxa"/>
          </w:tcPr>
          <w:p w:rsidR="00B2077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</w:p>
        </w:tc>
        <w:tc>
          <w:tcPr>
            <w:tcW w:w="2448" w:type="dxa"/>
          </w:tcPr>
          <w:p w:rsidR="00B2077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color w:val="000000"/>
              </w:rPr>
              <w:t>Běžné výdaje: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32 600,00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14 600</w:t>
            </w:r>
            <w:r w:rsidRPr="00202BCF">
              <w:rPr>
                <w:rFonts w:ascii="ChaparralPro-Regular" w:hAnsi="ChaparralPro-Regular" w:cs="ChaparralPro-Regular"/>
                <w:color w:val="000000"/>
              </w:rPr>
              <w:t>,00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9 139,00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color w:val="000000"/>
              </w:rPr>
              <w:t>Kapitálové výdaje: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center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 xml:space="preserve">                              0,00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4D191A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Konsolidace výdajů</w:t>
            </w:r>
          </w:p>
        </w:tc>
        <w:tc>
          <w:tcPr>
            <w:tcW w:w="2303" w:type="dxa"/>
          </w:tcPr>
          <w:p w:rsidR="00B2077F" w:rsidRPr="004D191A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  <w:tc>
          <w:tcPr>
            <w:tcW w:w="2448" w:type="dxa"/>
          </w:tcPr>
          <w:p w:rsidR="00B2077F" w:rsidRPr="004D191A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  <w:tc>
          <w:tcPr>
            <w:tcW w:w="2158" w:type="dxa"/>
          </w:tcPr>
          <w:p w:rsidR="00B2077F" w:rsidRPr="004D191A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color w:val="000000"/>
              </w:rPr>
            </w:pPr>
            <w:r>
              <w:rPr>
                <w:rFonts w:ascii="ChaparralPro-Regular" w:hAnsi="ChaparralPro-Regular" w:cs="ChaparralPro-Regular"/>
                <w:color w:val="000000"/>
              </w:rPr>
              <w:t>0,00</w:t>
            </w:r>
          </w:p>
        </w:tc>
      </w:tr>
      <w:tr w:rsidR="00B2077F" w:rsidRPr="00202BCF" w:rsidTr="001966F0"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  <w:b/>
                <w:color w:val="000000"/>
              </w:rPr>
            </w:pPr>
            <w:r w:rsidRPr="00202BCF">
              <w:rPr>
                <w:rFonts w:ascii="ChaparralPro-Regular" w:hAnsi="ChaparralPro-Regular" w:cs="ChaparralPro-Regular"/>
                <w:b/>
                <w:color w:val="000000"/>
              </w:rPr>
              <w:t xml:space="preserve">Výdaje </w:t>
            </w:r>
            <w:r>
              <w:rPr>
                <w:rFonts w:ascii="ChaparralPro-Regular" w:hAnsi="ChaparralPro-Regular" w:cs="ChaparralPro-Regular"/>
                <w:b/>
                <w:color w:val="000000"/>
              </w:rPr>
              <w:t>po konsolidaci</w:t>
            </w:r>
            <w:r w:rsidRPr="00202BCF">
              <w:rPr>
                <w:rFonts w:ascii="ChaparralPro-Regular" w:hAnsi="ChaparralPro-Regular" w:cs="ChaparralPro-Regular"/>
                <w:b/>
                <w:color w:val="000000"/>
              </w:rPr>
              <w:t>:</w:t>
            </w:r>
          </w:p>
        </w:tc>
        <w:tc>
          <w:tcPr>
            <w:tcW w:w="2303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  <w:r>
              <w:rPr>
                <w:rFonts w:ascii="ChaparralPro-Regular" w:hAnsi="ChaparralPro-Regular" w:cs="ChaparralPro-Regular"/>
                <w:b/>
                <w:color w:val="000000"/>
              </w:rPr>
              <w:t>32 600,00</w:t>
            </w:r>
          </w:p>
        </w:tc>
        <w:tc>
          <w:tcPr>
            <w:tcW w:w="244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  <w:r>
              <w:rPr>
                <w:rFonts w:ascii="ChaparralPro-Regular" w:hAnsi="ChaparralPro-Regular" w:cs="ChaparralPro-Regular"/>
                <w:b/>
                <w:color w:val="000000"/>
              </w:rPr>
              <w:t>14 600,00</w:t>
            </w:r>
          </w:p>
        </w:tc>
        <w:tc>
          <w:tcPr>
            <w:tcW w:w="2158" w:type="dxa"/>
          </w:tcPr>
          <w:p w:rsidR="00B2077F" w:rsidRPr="00202BCF" w:rsidRDefault="00B2077F" w:rsidP="001966F0">
            <w:pPr>
              <w:autoSpaceDE w:val="0"/>
              <w:autoSpaceDN w:val="0"/>
              <w:adjustRightInd w:val="0"/>
              <w:jc w:val="right"/>
              <w:rPr>
                <w:rFonts w:ascii="ChaparralPro-Regular" w:hAnsi="ChaparralPro-Regular" w:cs="ChaparralPro-Regular"/>
                <w:b/>
                <w:color w:val="000000"/>
              </w:rPr>
            </w:pPr>
            <w:r>
              <w:rPr>
                <w:rFonts w:ascii="ChaparralPro-Regular" w:hAnsi="ChaparralPro-Regular" w:cs="ChaparralPro-Regular"/>
                <w:b/>
                <w:color w:val="000000"/>
              </w:rPr>
              <w:t>9 139,00</w:t>
            </w:r>
          </w:p>
        </w:tc>
      </w:tr>
    </w:tbl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  <w:u w:val="single"/>
        </w:rPr>
      </w:pPr>
      <w:r>
        <w:rPr>
          <w:b/>
          <w:u w:val="single"/>
        </w:rPr>
        <w:t xml:space="preserve">Stavy </w:t>
      </w:r>
      <w:proofErr w:type="gramStart"/>
      <w:r>
        <w:rPr>
          <w:b/>
          <w:u w:val="single"/>
        </w:rPr>
        <w:t>na  majetkových</w:t>
      </w:r>
      <w:proofErr w:type="gramEnd"/>
      <w:r>
        <w:rPr>
          <w:b/>
          <w:u w:val="single"/>
        </w:rPr>
        <w:t xml:space="preserve"> účtech k 31. 12. 2019:</w:t>
      </w:r>
    </w:p>
    <w:p w:rsidR="00B2077F" w:rsidRDefault="00B2077F" w:rsidP="00B2077F">
      <w:pPr>
        <w:rPr>
          <w:b/>
          <w:u w:val="single"/>
        </w:rPr>
      </w:pPr>
    </w:p>
    <w:p w:rsidR="00B2077F" w:rsidRDefault="00B2077F" w:rsidP="00B2077F">
      <w:pPr>
        <w:rPr>
          <w:b/>
        </w:rPr>
      </w:pPr>
      <w:r>
        <w:rPr>
          <w:b/>
        </w:rPr>
        <w:t xml:space="preserve">Stálá aktiva obce k 31. 12. 2019 činila </w:t>
      </w:r>
      <w:proofErr w:type="gramStart"/>
      <w:r>
        <w:rPr>
          <w:b/>
        </w:rPr>
        <w:t>celkem  38 290,00</w:t>
      </w:r>
      <w:proofErr w:type="gramEnd"/>
      <w:r>
        <w:rPr>
          <w:b/>
        </w:rPr>
        <w:t xml:space="preserve"> Kč.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 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Účet 028 – Drobný hmotný majetek </w:t>
      </w:r>
      <w:proofErr w:type="gramStart"/>
      <w:r>
        <w:rPr>
          <w:b/>
        </w:rPr>
        <w:t>…................................................     38 290,00</w:t>
      </w:r>
      <w:proofErr w:type="gramEnd"/>
      <w:r>
        <w:rPr>
          <w:b/>
        </w:rPr>
        <w:t xml:space="preserve"> Kč</w:t>
      </w: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  <w:u w:val="single"/>
        </w:rPr>
      </w:pPr>
      <w:r>
        <w:rPr>
          <w:b/>
          <w:u w:val="single"/>
        </w:rPr>
        <w:t>Stavy finančních prostředků na bankovních účtech:</w:t>
      </w:r>
    </w:p>
    <w:p w:rsidR="00B2077F" w:rsidRDefault="00B2077F" w:rsidP="00B2077F">
      <w:pPr>
        <w:rPr>
          <w:b/>
          <w:u w:val="single"/>
        </w:rPr>
      </w:pPr>
    </w:p>
    <w:p w:rsidR="00B2077F" w:rsidRDefault="00B2077F" w:rsidP="00B2077F">
      <w:pPr>
        <w:rPr>
          <w:b/>
        </w:rPr>
      </w:pPr>
      <w:proofErr w:type="gramStart"/>
      <w:r>
        <w:rPr>
          <w:b/>
        </w:rPr>
        <w:t>Účet  231</w:t>
      </w:r>
      <w:proofErr w:type="gramEnd"/>
      <w:r>
        <w:rPr>
          <w:b/>
        </w:rPr>
        <w:t xml:space="preserve"> – Základní běžný účet  </w:t>
      </w:r>
      <w:r w:rsidRPr="00C17D25">
        <w:rPr>
          <w:b/>
        </w:rPr>
        <w:t xml:space="preserve">………………………......……     </w:t>
      </w:r>
      <w:r>
        <w:rPr>
          <w:b/>
        </w:rPr>
        <w:t xml:space="preserve">       76 453,40</w:t>
      </w:r>
      <w:r w:rsidRPr="00C17D25">
        <w:rPr>
          <w:b/>
        </w:rPr>
        <w:t>Kč</w:t>
      </w: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  <w:u w:val="single"/>
        </w:rPr>
      </w:pPr>
      <w:r>
        <w:rPr>
          <w:b/>
          <w:u w:val="single"/>
        </w:rPr>
        <w:t xml:space="preserve">Stav </w:t>
      </w:r>
      <w:proofErr w:type="gramStart"/>
      <w:r>
        <w:rPr>
          <w:b/>
          <w:u w:val="single"/>
        </w:rPr>
        <w:t>pohledávek  a závazků</w:t>
      </w:r>
      <w:proofErr w:type="gramEnd"/>
      <w:r>
        <w:rPr>
          <w:b/>
          <w:u w:val="single"/>
        </w:rPr>
        <w:t xml:space="preserve"> k 31. 12. 2018:  0,00Kč</w:t>
      </w:r>
    </w:p>
    <w:p w:rsidR="00B2077F" w:rsidRDefault="00B2077F" w:rsidP="00B2077F">
      <w:pPr>
        <w:rPr>
          <w:b/>
          <w:u w:val="single"/>
        </w:rPr>
      </w:pP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 xml:space="preserve">Účet </w:t>
      </w:r>
      <w:proofErr w:type="gramStart"/>
      <w:r>
        <w:rPr>
          <w:b/>
        </w:rPr>
        <w:t>401-Jmnění</w:t>
      </w:r>
      <w:proofErr w:type="gramEnd"/>
      <w:r>
        <w:rPr>
          <w:b/>
        </w:rPr>
        <w:t xml:space="preserve"> účetní jednotky ……………………………               376 538,74 Kč</w:t>
      </w: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 xml:space="preserve">Součástí závěrečného účtu je zpráva o přezkoumání hospodaření DSO Sdružení lesů </w:t>
      </w:r>
      <w:proofErr w:type="spellStart"/>
      <w:r>
        <w:rPr>
          <w:b/>
        </w:rPr>
        <w:t>Sedmihoří</w:t>
      </w:r>
      <w:proofErr w:type="spellEnd"/>
      <w:r>
        <w:rPr>
          <w:b/>
        </w:rPr>
        <w:t>, které provedla soukromá auditorská firma DAKAN, s.r.</w:t>
      </w:r>
      <w:proofErr w:type="gramStart"/>
      <w:r>
        <w:rPr>
          <w:b/>
        </w:rPr>
        <w:t>o. . Při</w:t>
      </w:r>
      <w:proofErr w:type="gramEnd"/>
      <w:r>
        <w:rPr>
          <w:b/>
        </w:rPr>
        <w:t xml:space="preserve"> provedeném přezkoumání nebyly zjištěny žádné nedostatky, které by měli závažnost nedostatků.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 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Členská schůze DSO Sdružení lesů </w:t>
      </w:r>
      <w:proofErr w:type="spellStart"/>
      <w:r>
        <w:rPr>
          <w:b/>
        </w:rPr>
        <w:t>Sedmihoří</w:t>
      </w:r>
      <w:proofErr w:type="spellEnd"/>
      <w:r>
        <w:rPr>
          <w:b/>
        </w:rPr>
        <w:t xml:space="preserve"> rozhodla na svém zasedání, že </w:t>
      </w:r>
      <w:proofErr w:type="gramStart"/>
      <w:r w:rsidRPr="00942479">
        <w:rPr>
          <w:b/>
          <w:highlight w:val="lightGray"/>
        </w:rPr>
        <w:t>schvaluje  návrh</w:t>
      </w:r>
      <w:proofErr w:type="gramEnd"/>
      <w:r>
        <w:rPr>
          <w:b/>
        </w:rPr>
        <w:t xml:space="preserve"> závěrečného  účtu   za rok 2019 současně se zprávou o přezkoumání hospodaření obce a vyslovuje souhlas s celoročním hospodaření obce a to: </w:t>
      </w:r>
    </w:p>
    <w:p w:rsidR="00B2077F" w:rsidRDefault="00B2077F" w:rsidP="00B2077F">
      <w:pPr>
        <w:jc w:val="center"/>
        <w:rPr>
          <w:b/>
        </w:rPr>
      </w:pPr>
    </w:p>
    <w:p w:rsidR="00B2077F" w:rsidRDefault="00B2077F" w:rsidP="00B2077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„bez výhrad“ </w:t>
      </w:r>
    </w:p>
    <w:p w:rsidR="00B2077F" w:rsidRPr="003A7906" w:rsidRDefault="00B2077F" w:rsidP="00B2077F"/>
    <w:p w:rsidR="00B2077F" w:rsidRDefault="00B2077F" w:rsidP="00B2077F"/>
    <w:p w:rsidR="00B2077F" w:rsidRDefault="00B2077F" w:rsidP="00B2077F">
      <w:pPr>
        <w:rPr>
          <w:b/>
        </w:rPr>
      </w:pPr>
      <w:r>
        <w:rPr>
          <w:b/>
        </w:rPr>
        <w:t xml:space="preserve">Ve Starém Sedle dne </w:t>
      </w:r>
      <w:proofErr w:type="gramStart"/>
      <w:r>
        <w:rPr>
          <w:b/>
        </w:rPr>
        <w:t>30.06.2020</w:t>
      </w:r>
      <w:proofErr w:type="gramEnd"/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>Zpracoval: Jana Svobodová</w:t>
      </w: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</w:p>
    <w:p w:rsidR="00B2077F" w:rsidRDefault="00B2077F" w:rsidP="00B2077F">
      <w:pPr>
        <w:rPr>
          <w:b/>
        </w:rPr>
      </w:pPr>
      <w:r>
        <w:rPr>
          <w:b/>
        </w:rPr>
        <w:t xml:space="preserve">Vyvěšeno: </w:t>
      </w:r>
      <w:proofErr w:type="gramStart"/>
      <w:r>
        <w:rPr>
          <w:b/>
        </w:rPr>
        <w:t>30.6.2020</w:t>
      </w:r>
      <w:proofErr w:type="gramEnd"/>
    </w:p>
    <w:p w:rsidR="00B2077F" w:rsidRDefault="00B2077F" w:rsidP="00B2077F">
      <w:pPr>
        <w:rPr>
          <w:b/>
        </w:rPr>
      </w:pPr>
      <w:r>
        <w:rPr>
          <w:b/>
        </w:rPr>
        <w:t xml:space="preserve">Sejmuto:    </w:t>
      </w:r>
      <w:r>
        <w:rPr>
          <w:b/>
        </w:rPr>
        <w:t xml:space="preserve">                                                                                    </w:t>
      </w:r>
      <w:r>
        <w:rPr>
          <w:b/>
        </w:rPr>
        <w:t>Jana Svobodová</w:t>
      </w:r>
    </w:p>
    <w:p w:rsidR="00B2077F" w:rsidRDefault="00B2077F" w:rsidP="00B2077F">
      <w:pPr>
        <w:rPr>
          <w:b/>
        </w:rPr>
      </w:pPr>
      <w:r>
        <w:rPr>
          <w:b/>
        </w:rPr>
        <w:t xml:space="preserve">                                                                                                  Předseda DSO </w:t>
      </w:r>
      <w:proofErr w:type="spellStart"/>
      <w:r>
        <w:rPr>
          <w:b/>
        </w:rPr>
        <w:t>Sedmihoří</w:t>
      </w:r>
      <w:proofErr w:type="spellEnd"/>
    </w:p>
    <w:p w:rsidR="00B2077F" w:rsidRDefault="00B2077F" w:rsidP="00B2077F">
      <w:pPr>
        <w:rPr>
          <w:b/>
          <w:i/>
          <w:szCs w:val="24"/>
        </w:rPr>
      </w:pPr>
    </w:p>
    <w:p w:rsidR="00B2077F" w:rsidRDefault="00B2077F" w:rsidP="00B2077F">
      <w:pPr>
        <w:rPr>
          <w:b/>
          <w:i/>
          <w:szCs w:val="24"/>
        </w:rPr>
      </w:pPr>
    </w:p>
    <w:p w:rsidR="00B2077F" w:rsidRPr="00320C4D" w:rsidRDefault="00B2077F" w:rsidP="00B2077F">
      <w:pPr>
        <w:rPr>
          <w:b/>
          <w:i/>
          <w:szCs w:val="24"/>
        </w:rPr>
      </w:pPr>
      <w:r w:rsidRPr="00320C4D">
        <w:rPr>
          <w:b/>
          <w:i/>
          <w:szCs w:val="24"/>
        </w:rPr>
        <w:t>V LISTINNÉ PODOBĚ K NAHLÉDNUTÍ V SÍDLE DSO SEDMIHOŘÍ, STARÉ SEDLO 60, 348 02 BOR</w:t>
      </w:r>
    </w:p>
    <w:p w:rsidR="00B2077F" w:rsidRPr="00320C4D" w:rsidRDefault="00B2077F" w:rsidP="00B2077F">
      <w:pPr>
        <w:rPr>
          <w:b/>
          <w:i/>
          <w:szCs w:val="24"/>
        </w:rPr>
      </w:pPr>
      <w:r w:rsidRPr="00320C4D">
        <w:rPr>
          <w:b/>
          <w:i/>
          <w:szCs w:val="24"/>
        </w:rPr>
        <w:t>V ELEKTRONICKÉ PODOBĚ K NAHLÉDNUTÍ NA STRÁNKÁCH ČLENSKÝCH OBCÍ DSO SEDMIHOŘÍ</w:t>
      </w:r>
    </w:p>
    <w:p w:rsidR="008E0F78" w:rsidRDefault="008E0F78">
      <w:bookmarkStart w:id="0" w:name="_GoBack"/>
      <w:bookmarkEnd w:id="0"/>
    </w:p>
    <w:sectPr w:rsidR="008E0F78" w:rsidSect="00320C4D">
      <w:footnotePr>
        <w:pos w:val="beneathText"/>
      </w:footnotePr>
      <w:pgSz w:w="11905" w:h="16837"/>
      <w:pgMar w:top="567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7F"/>
    <w:rsid w:val="008E0F78"/>
    <w:rsid w:val="00B2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114E-C65B-4553-ADF0-9968C74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B2077F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2077F"/>
    <w:rPr>
      <w:rFonts w:ascii="Times New Roman" w:eastAsia="Times New Roman" w:hAnsi="Times New Roman" w:cs="Times New Roman"/>
      <w:b/>
      <w:sz w:val="28"/>
      <w:szCs w:val="20"/>
      <w:u w:val="single"/>
      <w:lang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7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2077F"/>
    <w:rPr>
      <w:rFonts w:eastAsiaTheme="minorEastAsia"/>
      <w:color w:val="5A5A5A" w:themeColor="text1" w:themeTint="A5"/>
      <w:spacing w:val="15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77F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2020-12-09T19:17:00Z</cp:lastPrinted>
  <dcterms:created xsi:type="dcterms:W3CDTF">2020-12-09T19:15:00Z</dcterms:created>
  <dcterms:modified xsi:type="dcterms:W3CDTF">2020-12-09T19:18:00Z</dcterms:modified>
</cp:coreProperties>
</file>